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5092" w14:textId="77777777" w:rsidR="006C6B57" w:rsidRDefault="006C6B57" w:rsidP="003623F5">
      <w:pPr>
        <w:rPr>
          <w:b/>
          <w:lang w:val="ja-JP" w:bidi="ja-JP"/>
        </w:rPr>
      </w:pPr>
    </w:p>
    <w:p w14:paraId="4FEE80D9" w14:textId="29F73595" w:rsidR="006C6B57" w:rsidRPr="003C2C24" w:rsidRDefault="006C6B57" w:rsidP="006C6B57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Facts about multilingualism (</w:t>
      </w:r>
      <w:r>
        <w:rPr>
          <w:rFonts w:ascii="Arial" w:hAnsi="Arial" w:cs="Arial"/>
          <w:b/>
          <w:bCs/>
          <w:sz w:val="24"/>
          <w:szCs w:val="24"/>
        </w:rPr>
        <w:t>Japanese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15E33F71" w14:textId="77777777" w:rsidR="006C6B57" w:rsidRPr="006C6B57" w:rsidRDefault="006C6B57" w:rsidP="003623F5">
      <w:pPr>
        <w:rPr>
          <w:b/>
          <w:lang w:bidi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7E6D" w:rsidRPr="009D7E6D" w14:paraId="0674CE9C" w14:textId="77777777" w:rsidTr="00577144">
        <w:tc>
          <w:tcPr>
            <w:tcW w:w="4508" w:type="dxa"/>
            <w:shd w:val="clear" w:color="auto" w:fill="D9D9D9" w:themeFill="background1" w:themeFillShade="D9"/>
          </w:tcPr>
          <w:p w14:paraId="2A471D53" w14:textId="77777777" w:rsidR="009D7E6D" w:rsidRPr="009D7E6D" w:rsidRDefault="009D7E6D" w:rsidP="009D7E6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D7E6D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053CBEEA" w14:textId="17D3D72D" w:rsidR="009D7E6D" w:rsidRPr="009D7E6D" w:rsidRDefault="009D7E6D" w:rsidP="009D7E6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D7E6D">
              <w:rPr>
                <w:rFonts w:ascii="Arial" w:hAnsi="Arial" w:cs="Arial"/>
                <w:b/>
                <w:bCs/>
              </w:rPr>
              <w:t>Japanese</w:t>
            </w:r>
          </w:p>
        </w:tc>
      </w:tr>
      <w:tr w:rsidR="009D7E6D" w:rsidRPr="009D7E6D" w14:paraId="1E3F4B2D" w14:textId="77777777" w:rsidTr="00577144">
        <w:tc>
          <w:tcPr>
            <w:tcW w:w="4508" w:type="dxa"/>
          </w:tcPr>
          <w:p w14:paraId="4A26E19B" w14:textId="77777777" w:rsidR="009D7E6D" w:rsidRPr="009D7E6D" w:rsidRDefault="009D7E6D" w:rsidP="009D7E6D">
            <w:pPr>
              <w:spacing w:line="360" w:lineRule="auto"/>
              <w:rPr>
                <w:rFonts w:ascii="Arial" w:hAnsi="Arial" w:cs="Arial"/>
              </w:rPr>
            </w:pPr>
            <w:r w:rsidRPr="009D7E6D">
              <w:rPr>
                <w:rFonts w:ascii="Arial" w:hAnsi="Arial" w:cs="Arial"/>
                <w:b/>
              </w:rPr>
              <w:t>Facts about multilingualism</w:t>
            </w:r>
          </w:p>
        </w:tc>
        <w:tc>
          <w:tcPr>
            <w:tcW w:w="4508" w:type="dxa"/>
          </w:tcPr>
          <w:p w14:paraId="0F1503BD" w14:textId="77777777" w:rsidR="009D7E6D" w:rsidRPr="009D7E6D" w:rsidRDefault="009D7E6D" w:rsidP="009D7E6D">
            <w:pPr>
              <w:spacing w:line="360" w:lineRule="auto"/>
              <w:rPr>
                <w:rFonts w:ascii="Arial" w:hAnsi="Arial" w:cs="Arial"/>
                <w:b/>
                <w:bCs/>
                <w:lang w:eastAsia="ja-JP"/>
              </w:rPr>
            </w:pPr>
            <w:r w:rsidRPr="009D7E6D">
              <w:rPr>
                <w:rFonts w:ascii="Arial" w:hAnsi="Arial" w:cs="Arial"/>
                <w:b/>
                <w:lang w:val="ja-JP" w:eastAsia="ja-JP" w:bidi="ja-JP"/>
              </w:rPr>
              <w:t>多言語主義に関する事実</w:t>
            </w:r>
          </w:p>
          <w:p w14:paraId="50A9D438" w14:textId="77777777" w:rsidR="009D7E6D" w:rsidRPr="009D7E6D" w:rsidRDefault="009D7E6D" w:rsidP="009D7E6D">
            <w:pPr>
              <w:spacing w:line="360" w:lineRule="auto"/>
              <w:rPr>
                <w:rFonts w:ascii="Arial" w:hAnsi="Arial" w:cs="Arial"/>
                <w:lang w:eastAsia="ja-JP"/>
              </w:rPr>
            </w:pPr>
          </w:p>
        </w:tc>
      </w:tr>
      <w:tr w:rsidR="009D7E6D" w:rsidRPr="009D7E6D" w14:paraId="25A0D6ED" w14:textId="77777777" w:rsidTr="00577144">
        <w:tc>
          <w:tcPr>
            <w:tcW w:w="4508" w:type="dxa"/>
          </w:tcPr>
          <w:p w14:paraId="7D33C739" w14:textId="77777777" w:rsidR="009D7E6D" w:rsidRPr="009D7E6D" w:rsidRDefault="009D7E6D" w:rsidP="009D7E6D">
            <w:pPr>
              <w:spacing w:line="360" w:lineRule="auto"/>
              <w:rPr>
                <w:rFonts w:ascii="Arial" w:hAnsi="Arial" w:cs="Arial"/>
                <w:i/>
                <w:color w:val="FF0000"/>
              </w:rPr>
            </w:pPr>
            <w:r w:rsidRPr="009D7E6D">
              <w:rPr>
                <w:rFonts w:ascii="Arial" w:hAnsi="Arial" w:cs="Arial"/>
              </w:rPr>
              <w:t>Multilingual children have many advantages at school. They understand and use two or more languages or dialects.</w:t>
            </w:r>
          </w:p>
        </w:tc>
        <w:tc>
          <w:tcPr>
            <w:tcW w:w="4508" w:type="dxa"/>
          </w:tcPr>
          <w:p w14:paraId="01FD93F9" w14:textId="77777777" w:rsidR="009D7E6D" w:rsidRPr="009D7E6D" w:rsidRDefault="009D7E6D" w:rsidP="009D7E6D">
            <w:pPr>
              <w:spacing w:line="360" w:lineRule="auto"/>
              <w:rPr>
                <w:rFonts w:ascii="Arial" w:hAnsi="Arial" w:cs="Arial"/>
              </w:rPr>
            </w:pPr>
            <w:r w:rsidRPr="009D7E6D">
              <w:rPr>
                <w:rFonts w:ascii="Arial" w:hAnsi="Arial" w:cs="Arial"/>
                <w:lang w:val="ja-JP" w:eastAsia="ja-JP" w:bidi="ja-JP"/>
              </w:rPr>
              <w:t>多くの言語を利用できるお子さんは、学校で多くの面で有利な立場にあります。</w:t>
            </w:r>
            <w:r w:rsidRPr="009D7E6D">
              <w:rPr>
                <w:rFonts w:ascii="Arial" w:hAnsi="Arial" w:cs="Arial"/>
                <w:lang w:val="ja-JP" w:bidi="ja-JP"/>
              </w:rPr>
              <w:t>お子さんは複数の言語や方言を理解し、使用します。</w:t>
            </w:r>
          </w:p>
          <w:p w14:paraId="466ED9A8" w14:textId="77777777" w:rsidR="009D7E6D" w:rsidRPr="009D7E6D" w:rsidRDefault="009D7E6D" w:rsidP="009D7E6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D7E6D" w:rsidRPr="009D7E6D" w14:paraId="607172C6" w14:textId="77777777" w:rsidTr="00577144">
        <w:tc>
          <w:tcPr>
            <w:tcW w:w="4508" w:type="dxa"/>
          </w:tcPr>
          <w:p w14:paraId="26621439" w14:textId="77777777" w:rsidR="009D7E6D" w:rsidRPr="009D7E6D" w:rsidRDefault="009D7E6D" w:rsidP="009D7E6D">
            <w:pPr>
              <w:spacing w:line="360" w:lineRule="auto"/>
              <w:rPr>
                <w:rFonts w:ascii="Arial" w:hAnsi="Arial" w:cs="Arial"/>
              </w:rPr>
            </w:pPr>
            <w:r w:rsidRPr="009D7E6D">
              <w:rPr>
                <w:rFonts w:ascii="Arial" w:hAnsi="Arial" w:cs="Arial"/>
              </w:rPr>
              <w:t>We know:</w:t>
            </w:r>
          </w:p>
          <w:p w14:paraId="1BAE852F" w14:textId="77777777" w:rsidR="009D7E6D" w:rsidRPr="009D7E6D" w:rsidRDefault="009D7E6D" w:rsidP="009D7E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9D7E6D">
              <w:rPr>
                <w:rFonts w:ascii="Arial" w:hAnsi="Arial" w:cs="Arial"/>
              </w:rPr>
              <w:t xml:space="preserve">Learning more than one language does not confuse children. </w:t>
            </w:r>
          </w:p>
          <w:p w14:paraId="11381194" w14:textId="77777777" w:rsidR="009D7E6D" w:rsidRPr="009D7E6D" w:rsidRDefault="009D7E6D" w:rsidP="009D7E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9D7E6D">
              <w:rPr>
                <w:rFonts w:ascii="Arial" w:hAnsi="Arial" w:cs="Arial"/>
              </w:rPr>
              <w:t xml:space="preserve">In fact, maintaining home language benefits English language learning. </w:t>
            </w:r>
          </w:p>
          <w:p w14:paraId="2F070267" w14:textId="77777777" w:rsidR="009D7E6D" w:rsidRPr="009D7E6D" w:rsidRDefault="009D7E6D" w:rsidP="009D7E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9D7E6D">
              <w:rPr>
                <w:rFonts w:ascii="Arial" w:hAnsi="Arial" w:cs="Arial"/>
              </w:rPr>
              <w:t xml:space="preserve">It is okay for children to switch between their different languages. </w:t>
            </w:r>
          </w:p>
          <w:p w14:paraId="3AF406A1" w14:textId="77777777" w:rsidR="009D7E6D" w:rsidRPr="009D7E6D" w:rsidRDefault="009D7E6D" w:rsidP="009D7E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9D7E6D">
              <w:rPr>
                <w:rFonts w:ascii="Arial" w:hAnsi="Arial" w:cs="Arial"/>
              </w:rPr>
              <w:t xml:space="preserve">And children with a home language learn English more effectively at school. </w:t>
            </w:r>
          </w:p>
        </w:tc>
        <w:tc>
          <w:tcPr>
            <w:tcW w:w="4508" w:type="dxa"/>
          </w:tcPr>
          <w:p w14:paraId="7D37D3C6" w14:textId="77777777" w:rsidR="009D7E6D" w:rsidRPr="009D7E6D" w:rsidRDefault="009D7E6D" w:rsidP="009D7E6D">
            <w:pPr>
              <w:spacing w:line="360" w:lineRule="auto"/>
              <w:rPr>
                <w:rFonts w:ascii="Arial" w:hAnsi="Arial" w:cs="Arial"/>
              </w:rPr>
            </w:pPr>
            <w:r w:rsidRPr="009D7E6D">
              <w:rPr>
                <w:rFonts w:ascii="Arial" w:hAnsi="Arial" w:cs="Arial"/>
                <w:lang w:val="ja-JP" w:bidi="ja-JP"/>
              </w:rPr>
              <w:t>分かっていること</w:t>
            </w:r>
          </w:p>
          <w:p w14:paraId="437C903F" w14:textId="77777777" w:rsidR="009D7E6D" w:rsidRPr="009D7E6D" w:rsidRDefault="009D7E6D" w:rsidP="009D7E6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eastAsia="ja-JP"/>
              </w:rPr>
            </w:pPr>
            <w:r w:rsidRPr="009D7E6D">
              <w:rPr>
                <w:rFonts w:ascii="Arial" w:hAnsi="Arial" w:cs="Arial"/>
                <w:lang w:val="ja-JP" w:eastAsia="ja-JP" w:bidi="ja-JP"/>
              </w:rPr>
              <w:t>複数の言語を学んでも、子供を混乱させることにはならない。</w:t>
            </w:r>
          </w:p>
          <w:p w14:paraId="2EECDEAE" w14:textId="77777777" w:rsidR="009D7E6D" w:rsidRPr="009D7E6D" w:rsidRDefault="009D7E6D" w:rsidP="009D7E6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eastAsia="ja-JP"/>
              </w:rPr>
            </w:pPr>
            <w:r w:rsidRPr="009D7E6D">
              <w:rPr>
                <w:rFonts w:ascii="Arial" w:hAnsi="Arial" w:cs="Arial"/>
                <w:lang w:val="ja-JP" w:eastAsia="ja-JP" w:bidi="ja-JP"/>
              </w:rPr>
              <w:t>実際、母国語を維持することは英語学習に役立つ。</w:t>
            </w:r>
          </w:p>
          <w:p w14:paraId="5150C8FF" w14:textId="77777777" w:rsidR="009D7E6D" w:rsidRPr="009D7E6D" w:rsidRDefault="009D7E6D" w:rsidP="009D7E6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eastAsia="ja-JP"/>
              </w:rPr>
            </w:pPr>
            <w:r w:rsidRPr="009D7E6D">
              <w:rPr>
                <w:rFonts w:ascii="Arial" w:hAnsi="Arial" w:cs="Arial"/>
                <w:lang w:val="ja-JP" w:eastAsia="ja-JP" w:bidi="ja-JP"/>
              </w:rPr>
              <w:t>子どもたちが異なる言語に切り替えても害にはならない。</w:t>
            </w:r>
          </w:p>
          <w:p w14:paraId="5445AAC9" w14:textId="68C10E5C" w:rsidR="009D7E6D" w:rsidRPr="009D7E6D" w:rsidRDefault="009D7E6D" w:rsidP="009D7E6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lang w:eastAsia="ja-JP"/>
              </w:rPr>
            </w:pPr>
            <w:r w:rsidRPr="009D7E6D">
              <w:rPr>
                <w:rFonts w:ascii="Arial" w:hAnsi="Arial" w:cs="Arial"/>
                <w:lang w:val="ja-JP" w:eastAsia="ja-JP" w:bidi="ja-JP"/>
              </w:rPr>
              <w:t>また、母国語を持つ子どもたちは、学校で英語をより効果的に学ぶことができる。</w:t>
            </w:r>
          </w:p>
          <w:p w14:paraId="3EAF26D4" w14:textId="77777777" w:rsidR="009D7E6D" w:rsidRPr="009D7E6D" w:rsidRDefault="009D7E6D" w:rsidP="009D7E6D">
            <w:pPr>
              <w:spacing w:line="360" w:lineRule="auto"/>
              <w:rPr>
                <w:rFonts w:ascii="Arial" w:hAnsi="Arial" w:cs="Arial"/>
                <w:lang w:eastAsia="ja-JP"/>
              </w:rPr>
            </w:pPr>
          </w:p>
        </w:tc>
      </w:tr>
      <w:tr w:rsidR="009D7E6D" w:rsidRPr="009D7E6D" w14:paraId="567D33E5" w14:textId="77777777" w:rsidTr="00577144">
        <w:tc>
          <w:tcPr>
            <w:tcW w:w="4508" w:type="dxa"/>
          </w:tcPr>
          <w:p w14:paraId="7B4CF503" w14:textId="77777777" w:rsidR="009D7E6D" w:rsidRPr="009D7E6D" w:rsidRDefault="009D7E6D" w:rsidP="009D7E6D">
            <w:pPr>
              <w:spacing w:line="360" w:lineRule="auto"/>
              <w:rPr>
                <w:rFonts w:ascii="Arial" w:hAnsi="Arial" w:cs="Arial"/>
                <w:color w:val="FF0000"/>
                <w:sz w:val="20"/>
              </w:rPr>
            </w:pPr>
            <w:r w:rsidRPr="009D7E6D">
              <w:rPr>
                <w:rFonts w:ascii="Arial" w:hAnsi="Arial" w:cs="Arial"/>
              </w:rPr>
              <w:t xml:space="preserve">Visit our website for more facts and support services. </w:t>
            </w:r>
          </w:p>
        </w:tc>
        <w:tc>
          <w:tcPr>
            <w:tcW w:w="4508" w:type="dxa"/>
          </w:tcPr>
          <w:p w14:paraId="62A897A9" w14:textId="77777777" w:rsidR="009D7E6D" w:rsidRPr="009D7E6D" w:rsidRDefault="009D7E6D" w:rsidP="009D7E6D">
            <w:pPr>
              <w:spacing w:line="360" w:lineRule="auto"/>
              <w:rPr>
                <w:rFonts w:ascii="Arial" w:hAnsi="Arial" w:cs="Arial"/>
                <w:lang w:eastAsia="ja-JP"/>
              </w:rPr>
            </w:pPr>
            <w:r w:rsidRPr="009D7E6D">
              <w:rPr>
                <w:rFonts w:ascii="Arial" w:hAnsi="Arial" w:cs="Arial"/>
                <w:lang w:val="ja-JP" w:eastAsia="ja-JP" w:bidi="ja-JP"/>
              </w:rPr>
              <w:t>詳細や支援サービスについては、当機関のウェブサイトをご覧ください。</w:t>
            </w:r>
          </w:p>
          <w:p w14:paraId="5260612F" w14:textId="77777777" w:rsidR="009D7E6D" w:rsidRPr="009D7E6D" w:rsidRDefault="009D7E6D" w:rsidP="009D7E6D">
            <w:pPr>
              <w:spacing w:line="360" w:lineRule="auto"/>
              <w:rPr>
                <w:rFonts w:ascii="Arial" w:hAnsi="Arial" w:cs="Arial"/>
                <w:lang w:eastAsia="ja-JP"/>
              </w:rPr>
            </w:pPr>
          </w:p>
        </w:tc>
      </w:tr>
    </w:tbl>
    <w:p w14:paraId="538C7EEF" w14:textId="77777777" w:rsidR="006C6B57" w:rsidRPr="006C6B57" w:rsidRDefault="006C6B57" w:rsidP="003623F5">
      <w:pPr>
        <w:rPr>
          <w:b/>
          <w:lang w:bidi="ja-JP"/>
        </w:rPr>
      </w:pPr>
    </w:p>
    <w:p w14:paraId="361A0BA4" w14:textId="77777777" w:rsidR="003623F5" w:rsidRDefault="003623F5" w:rsidP="003623F5"/>
    <w:p w14:paraId="6911A089" w14:textId="126AE43C" w:rsidR="003623F5" w:rsidRPr="006E7101" w:rsidRDefault="003623F5" w:rsidP="003623F5"/>
    <w:sectPr w:rsidR="003623F5" w:rsidRPr="006E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05DC"/>
    <w:multiLevelType w:val="hybridMultilevel"/>
    <w:tmpl w:val="0E7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C4592"/>
    <w:multiLevelType w:val="hybridMultilevel"/>
    <w:tmpl w:val="57F27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F5"/>
    <w:rsid w:val="003623F5"/>
    <w:rsid w:val="00601CC1"/>
    <w:rsid w:val="006C6B57"/>
    <w:rsid w:val="006E7101"/>
    <w:rsid w:val="009A6CA8"/>
    <w:rsid w:val="009D7E6D"/>
    <w:rsid w:val="00B04AE7"/>
    <w:rsid w:val="00D20032"/>
    <w:rsid w:val="00E5070F"/>
    <w:rsid w:val="00E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3148"/>
  <w15:chartTrackingRefBased/>
  <w15:docId w15:val="{E0CE2170-9AE7-42E6-AF39-531A3D34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B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5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5070F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C6B57"/>
    <w:pPr>
      <w:spacing w:after="0" w:line="240" w:lineRule="auto"/>
    </w:pPr>
    <w:rPr>
      <w:rFonts w:ascii="Calibri" w:eastAsiaTheme="minorEastAsia" w:hAnsi="Calibri"/>
      <w:kern w:val="0"/>
      <w:szCs w:val="21"/>
      <w:lang w:eastAsia="zh-CN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6C6B57"/>
    <w:rPr>
      <w:rFonts w:ascii="Calibri" w:eastAsiaTheme="minorEastAsia" w:hAnsi="Calibri"/>
      <w:kern w:val="0"/>
      <w:szCs w:val="21"/>
      <w:lang w:eastAsia="zh-CN"/>
      <w14:ligatures w14:val="none"/>
    </w:rPr>
  </w:style>
  <w:style w:type="table" w:styleId="TableGrid">
    <w:name w:val="Table Grid"/>
    <w:basedOn w:val="TableNormal"/>
    <w:uiPriority w:val="39"/>
    <w:rsid w:val="009D7E6D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9D7E6D"/>
    <w:pPr>
      <w:ind w:left="720"/>
      <w:contextualSpacing/>
    </w:pPr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2024-06-21T01:00:59+00:00</PPModeratedDate>
    <PPLastReviewedDate xmlns="11d18eea-09a2-4c39-99ab-797d0f9e4101">2024-06-21T01:00:59+00:00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1DD086DC-CB49-4C3B-9FB4-8C36237AB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0384C-D149-40B9-B4D8-8C3A1755E84A}"/>
</file>

<file path=customXml/itemProps3.xml><?xml version="1.0" encoding="utf-8"?>
<ds:datastoreItem xmlns:ds="http://schemas.openxmlformats.org/officeDocument/2006/customXml" ds:itemID="{244917E0-C294-4B5A-BDB3-20A482392ECC}">
  <ds:schemaRefs>
    <ds:schemaRef ds:uri="http://schemas.microsoft.com/office/2006/metadata/properties"/>
    <ds:schemaRef ds:uri="http://schemas.microsoft.com/office/infopath/2007/PartnerControls"/>
    <ds:schemaRef ds:uri="646a4861-356b-4c08-9059-5e4a97971c97"/>
    <ds:schemaRef ds:uri="140be222-7ba8-4119-9a9f-83de2b3fc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 about multilingualism video transcript in Japanese</dc:title>
  <dc:subject>Facts about multilingualism video transcript in Japanese</dc:subject>
  <dc:creator>Queensland Government</dc:creator>
  <cp:keywords>Facts about multilingualism; video transcript; Japanese</cp:keywords>
  <dc:description/>
  <cp:revision>5</cp:revision>
  <dcterms:created xsi:type="dcterms:W3CDTF">2024-04-30T04:15:00Z</dcterms:created>
  <dcterms:modified xsi:type="dcterms:W3CDTF">2024-04-30T04:33:00Z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</Properties>
</file>