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0BA4" w14:textId="4BAA3335" w:rsidR="003623F5" w:rsidRDefault="002857FF" w:rsidP="003623F5">
      <w:pPr>
        <w:rPr>
          <w:rFonts w:ascii="Arial" w:hAnsi="Arial" w:cs="Arial"/>
          <w:b/>
          <w:bCs/>
          <w:sz w:val="24"/>
          <w:szCs w:val="24"/>
        </w:rPr>
      </w:pPr>
      <w:r w:rsidRPr="003C2C24">
        <w:rPr>
          <w:rFonts w:ascii="Arial" w:hAnsi="Arial" w:cs="Arial"/>
          <w:b/>
          <w:bCs/>
          <w:sz w:val="24"/>
          <w:szCs w:val="24"/>
        </w:rPr>
        <w:t xml:space="preserve">Video transcript: </w:t>
      </w:r>
      <w:r>
        <w:rPr>
          <w:rFonts w:ascii="Arial" w:hAnsi="Arial" w:cs="Arial"/>
          <w:b/>
          <w:bCs/>
          <w:sz w:val="24"/>
          <w:szCs w:val="24"/>
        </w:rPr>
        <w:t>Maintaining home language (</w:t>
      </w:r>
      <w:r>
        <w:rPr>
          <w:rFonts w:ascii="Arial" w:hAnsi="Arial" w:cs="Arial"/>
          <w:b/>
          <w:bCs/>
          <w:sz w:val="24"/>
          <w:szCs w:val="24"/>
        </w:rPr>
        <w:t>Japanese</w:t>
      </w:r>
      <w:r>
        <w:rPr>
          <w:rFonts w:ascii="Arial" w:hAnsi="Arial" w:cs="Arial"/>
          <w:b/>
          <w:bCs/>
          <w:sz w:val="24"/>
          <w:szCs w:val="24"/>
        </w:rPr>
        <w:t>)</w:t>
      </w:r>
    </w:p>
    <w:p w14:paraId="5B7B4F9E" w14:textId="24AA58A9" w:rsidR="002857FF" w:rsidRDefault="002857FF" w:rsidP="003623F5">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2857FF" w14:paraId="43C73BB9" w14:textId="77777777" w:rsidTr="00577144">
        <w:tc>
          <w:tcPr>
            <w:tcW w:w="4508" w:type="dxa"/>
            <w:shd w:val="clear" w:color="auto" w:fill="D9D9D9" w:themeFill="background1" w:themeFillShade="D9"/>
          </w:tcPr>
          <w:p w14:paraId="53603649" w14:textId="77777777" w:rsidR="002857FF" w:rsidRPr="00A563C6" w:rsidRDefault="002857FF" w:rsidP="00A563C6">
            <w:pPr>
              <w:spacing w:line="360" w:lineRule="auto"/>
              <w:rPr>
                <w:rFonts w:ascii="Arial" w:hAnsi="Arial" w:cs="Arial"/>
                <w:b/>
                <w:bCs/>
              </w:rPr>
            </w:pPr>
            <w:r w:rsidRPr="00A563C6">
              <w:rPr>
                <w:rFonts w:ascii="Arial" w:hAnsi="Arial" w:cs="Arial"/>
                <w:b/>
                <w:bCs/>
              </w:rPr>
              <w:t>English</w:t>
            </w:r>
          </w:p>
        </w:tc>
        <w:tc>
          <w:tcPr>
            <w:tcW w:w="4508" w:type="dxa"/>
            <w:shd w:val="clear" w:color="auto" w:fill="D9D9D9" w:themeFill="background1" w:themeFillShade="D9"/>
          </w:tcPr>
          <w:p w14:paraId="2D0F6CA2" w14:textId="1439051A" w:rsidR="002857FF" w:rsidRPr="00A563C6" w:rsidRDefault="002857FF" w:rsidP="00A563C6">
            <w:pPr>
              <w:spacing w:line="360" w:lineRule="auto"/>
              <w:rPr>
                <w:rFonts w:ascii="Arial" w:hAnsi="Arial" w:cs="Arial"/>
                <w:b/>
                <w:bCs/>
              </w:rPr>
            </w:pPr>
            <w:r w:rsidRPr="00A563C6">
              <w:rPr>
                <w:rFonts w:ascii="Arial" w:hAnsi="Arial" w:cs="Arial"/>
                <w:b/>
                <w:bCs/>
              </w:rPr>
              <w:t>Japanese</w:t>
            </w:r>
          </w:p>
        </w:tc>
      </w:tr>
      <w:tr w:rsidR="002857FF" w14:paraId="703579D6" w14:textId="77777777" w:rsidTr="00577144">
        <w:tc>
          <w:tcPr>
            <w:tcW w:w="4508" w:type="dxa"/>
          </w:tcPr>
          <w:p w14:paraId="0DB17146" w14:textId="77777777" w:rsidR="002857FF" w:rsidRDefault="002857FF" w:rsidP="00A563C6">
            <w:pPr>
              <w:spacing w:line="360" w:lineRule="auto"/>
              <w:rPr>
                <w:rFonts w:ascii="Arial" w:hAnsi="Arial" w:cs="Arial"/>
                <w:b/>
              </w:rPr>
            </w:pPr>
            <w:r w:rsidRPr="00A563C6">
              <w:rPr>
                <w:rFonts w:ascii="Arial" w:hAnsi="Arial" w:cs="Arial"/>
                <w:b/>
              </w:rPr>
              <w:t>Maintaining home language</w:t>
            </w:r>
          </w:p>
          <w:p w14:paraId="4D4AFCE0" w14:textId="61762D37" w:rsidR="001C49F6" w:rsidRPr="001C49F6" w:rsidRDefault="001C49F6" w:rsidP="001C49F6">
            <w:pPr>
              <w:rPr>
                <w:rFonts w:ascii="Arial" w:hAnsi="Arial" w:cs="Arial"/>
              </w:rPr>
            </w:pPr>
          </w:p>
        </w:tc>
        <w:tc>
          <w:tcPr>
            <w:tcW w:w="4508" w:type="dxa"/>
          </w:tcPr>
          <w:p w14:paraId="032D18E9" w14:textId="77777777" w:rsidR="002857FF" w:rsidRDefault="00A563C6" w:rsidP="00A563C6">
            <w:pPr>
              <w:spacing w:line="360" w:lineRule="auto"/>
              <w:rPr>
                <w:rFonts w:ascii="Arial" w:eastAsia="DengXian" w:hAnsi="Arial" w:cs="Arial"/>
                <w:b/>
                <w:lang w:val="ja-JP" w:bidi="ja-JP"/>
              </w:rPr>
            </w:pPr>
            <w:r w:rsidRPr="00A563C6">
              <w:rPr>
                <w:rFonts w:ascii="Arial" w:hAnsi="Arial" w:cs="Arial"/>
                <w:b/>
                <w:lang w:val="ja-JP" w:bidi="ja-JP"/>
              </w:rPr>
              <w:t>母国語の維持</w:t>
            </w:r>
          </w:p>
          <w:p w14:paraId="50D400F4" w14:textId="780216AE" w:rsidR="00C03AD4" w:rsidRPr="00C03AD4" w:rsidRDefault="00C03AD4" w:rsidP="00A563C6">
            <w:pPr>
              <w:spacing w:line="360" w:lineRule="auto"/>
              <w:rPr>
                <w:rFonts w:ascii="Arial" w:eastAsia="DengXian" w:hAnsi="Arial" w:cs="Arial" w:hint="eastAsia"/>
                <w:b/>
                <w:bCs/>
              </w:rPr>
            </w:pPr>
          </w:p>
        </w:tc>
      </w:tr>
      <w:tr w:rsidR="002857FF" w14:paraId="4CE80487" w14:textId="77777777" w:rsidTr="00577144">
        <w:tc>
          <w:tcPr>
            <w:tcW w:w="4508" w:type="dxa"/>
          </w:tcPr>
          <w:p w14:paraId="4E9007D8" w14:textId="77777777" w:rsidR="002857FF" w:rsidRPr="00A563C6" w:rsidRDefault="002857FF" w:rsidP="00A563C6">
            <w:pPr>
              <w:spacing w:line="360" w:lineRule="auto"/>
              <w:rPr>
                <w:rFonts w:ascii="Arial" w:hAnsi="Arial" w:cs="Arial"/>
              </w:rPr>
            </w:pPr>
            <w:r w:rsidRPr="00A563C6">
              <w:rPr>
                <w:rFonts w:ascii="Arial" w:hAnsi="Arial" w:cs="Arial"/>
              </w:rPr>
              <w:t>Understanding and using two or more languages or dialects has many advantages, including:</w:t>
            </w:r>
          </w:p>
          <w:p w14:paraId="0689C21D" w14:textId="77777777" w:rsidR="002857FF" w:rsidRPr="00A563C6" w:rsidRDefault="002857FF" w:rsidP="00A563C6">
            <w:pPr>
              <w:pStyle w:val="ListParagraph"/>
              <w:numPr>
                <w:ilvl w:val="0"/>
                <w:numId w:val="1"/>
              </w:numPr>
              <w:spacing w:line="360" w:lineRule="auto"/>
              <w:rPr>
                <w:rFonts w:ascii="Arial" w:hAnsi="Arial" w:cs="Arial"/>
              </w:rPr>
            </w:pPr>
            <w:r w:rsidRPr="00A563C6">
              <w:rPr>
                <w:rFonts w:ascii="Arial" w:hAnsi="Arial" w:cs="Arial"/>
              </w:rPr>
              <w:t>learning at school,</w:t>
            </w:r>
          </w:p>
          <w:p w14:paraId="6DE88170" w14:textId="77777777" w:rsidR="002857FF" w:rsidRPr="00A563C6" w:rsidRDefault="002857FF" w:rsidP="00A563C6">
            <w:pPr>
              <w:pStyle w:val="ListParagraph"/>
              <w:numPr>
                <w:ilvl w:val="0"/>
                <w:numId w:val="1"/>
              </w:numPr>
              <w:spacing w:line="360" w:lineRule="auto"/>
              <w:rPr>
                <w:rFonts w:ascii="Arial" w:hAnsi="Arial" w:cs="Arial"/>
              </w:rPr>
            </w:pPr>
            <w:r w:rsidRPr="00A563C6">
              <w:rPr>
                <w:rFonts w:ascii="Arial" w:hAnsi="Arial" w:cs="Arial"/>
              </w:rPr>
              <w:t xml:space="preserve">social skills, </w:t>
            </w:r>
          </w:p>
          <w:p w14:paraId="0BBA9AA7" w14:textId="77777777" w:rsidR="002857FF" w:rsidRPr="00A563C6" w:rsidRDefault="002857FF" w:rsidP="00A563C6">
            <w:pPr>
              <w:pStyle w:val="ListParagraph"/>
              <w:numPr>
                <w:ilvl w:val="0"/>
                <w:numId w:val="1"/>
              </w:numPr>
              <w:spacing w:line="360" w:lineRule="auto"/>
              <w:rPr>
                <w:rFonts w:ascii="Arial" w:hAnsi="Arial" w:cs="Arial"/>
              </w:rPr>
            </w:pPr>
            <w:r w:rsidRPr="00A563C6">
              <w:rPr>
                <w:rFonts w:ascii="Arial" w:hAnsi="Arial" w:cs="Arial"/>
              </w:rPr>
              <w:t xml:space="preserve">self-confidence, </w:t>
            </w:r>
          </w:p>
          <w:p w14:paraId="10CBC0FA" w14:textId="77777777" w:rsidR="002857FF" w:rsidRPr="00A563C6" w:rsidRDefault="002857FF" w:rsidP="00A563C6">
            <w:pPr>
              <w:pStyle w:val="ListParagraph"/>
              <w:numPr>
                <w:ilvl w:val="0"/>
                <w:numId w:val="1"/>
              </w:numPr>
              <w:spacing w:line="360" w:lineRule="auto"/>
              <w:rPr>
                <w:rFonts w:ascii="Arial" w:hAnsi="Arial" w:cs="Arial"/>
              </w:rPr>
            </w:pPr>
            <w:r w:rsidRPr="00A563C6">
              <w:rPr>
                <w:rFonts w:ascii="Arial" w:hAnsi="Arial" w:cs="Arial"/>
              </w:rPr>
              <w:t>and cognitive development.</w:t>
            </w:r>
          </w:p>
        </w:tc>
        <w:tc>
          <w:tcPr>
            <w:tcW w:w="4508" w:type="dxa"/>
          </w:tcPr>
          <w:p w14:paraId="3E8334A6" w14:textId="77777777" w:rsidR="00A563C6" w:rsidRPr="00A563C6" w:rsidRDefault="00A563C6" w:rsidP="00A563C6">
            <w:pPr>
              <w:spacing w:line="360" w:lineRule="auto"/>
              <w:rPr>
                <w:rFonts w:ascii="Arial" w:eastAsia="Yu Mincho" w:hAnsi="Arial" w:cs="Arial"/>
                <w:lang w:val="ja-JP" w:eastAsia="ja-JP" w:bidi="ja-JP"/>
              </w:rPr>
            </w:pPr>
            <w:r w:rsidRPr="00A563C6">
              <w:rPr>
                <w:rFonts w:ascii="Arial" w:hAnsi="Arial" w:cs="Arial"/>
                <w:lang w:val="ja-JP" w:eastAsia="ja-JP" w:bidi="ja-JP"/>
              </w:rPr>
              <w:t>2</w:t>
            </w:r>
            <w:r w:rsidRPr="00A563C6">
              <w:rPr>
                <w:rFonts w:ascii="Arial" w:hAnsi="Arial" w:cs="Arial"/>
                <w:lang w:val="ja-JP" w:eastAsia="ja-JP" w:bidi="ja-JP"/>
              </w:rPr>
              <w:t>つ以上の言語または方言を理解し、使用することには、次のような利点があります。</w:t>
            </w:r>
          </w:p>
          <w:p w14:paraId="5A3F0A8A" w14:textId="77777777" w:rsidR="00A563C6" w:rsidRPr="00A563C6" w:rsidRDefault="00A563C6" w:rsidP="00A563C6">
            <w:pPr>
              <w:pStyle w:val="ListParagraph"/>
              <w:numPr>
                <w:ilvl w:val="0"/>
                <w:numId w:val="3"/>
              </w:numPr>
              <w:spacing w:line="360" w:lineRule="auto"/>
              <w:rPr>
                <w:rFonts w:ascii="Arial" w:hAnsi="Arial" w:cs="Arial"/>
                <w:lang w:eastAsia="ja-JP"/>
              </w:rPr>
            </w:pPr>
            <w:r w:rsidRPr="00A563C6">
              <w:rPr>
                <w:rFonts w:ascii="Arial" w:hAnsi="Arial" w:cs="Arial"/>
                <w:lang w:val="ja-JP" w:bidi="ja-JP"/>
              </w:rPr>
              <w:t>学校での学習</w:t>
            </w:r>
          </w:p>
          <w:p w14:paraId="332CC260" w14:textId="77777777" w:rsidR="00A563C6" w:rsidRPr="00A563C6" w:rsidRDefault="00A563C6" w:rsidP="00A563C6">
            <w:pPr>
              <w:pStyle w:val="ListParagraph"/>
              <w:numPr>
                <w:ilvl w:val="0"/>
                <w:numId w:val="3"/>
              </w:numPr>
              <w:spacing w:line="360" w:lineRule="auto"/>
              <w:rPr>
                <w:rFonts w:ascii="Arial" w:hAnsi="Arial" w:cs="Arial"/>
                <w:lang w:eastAsia="ja-JP"/>
              </w:rPr>
            </w:pPr>
            <w:r w:rsidRPr="00A563C6">
              <w:rPr>
                <w:rFonts w:ascii="Arial" w:hAnsi="Arial" w:cs="Arial"/>
                <w:lang w:val="ja-JP" w:bidi="ja-JP"/>
              </w:rPr>
              <w:t>社交的スキル</w:t>
            </w:r>
          </w:p>
          <w:p w14:paraId="33E0F0F4" w14:textId="77777777" w:rsidR="00A563C6" w:rsidRPr="00A563C6" w:rsidRDefault="00A563C6" w:rsidP="00A563C6">
            <w:pPr>
              <w:pStyle w:val="ListParagraph"/>
              <w:numPr>
                <w:ilvl w:val="0"/>
                <w:numId w:val="3"/>
              </w:numPr>
              <w:spacing w:line="360" w:lineRule="auto"/>
              <w:rPr>
                <w:rFonts w:ascii="Arial" w:hAnsi="Arial" w:cs="Arial"/>
                <w:lang w:eastAsia="ja-JP"/>
              </w:rPr>
            </w:pPr>
            <w:r w:rsidRPr="00A563C6">
              <w:rPr>
                <w:rFonts w:ascii="Arial" w:hAnsi="Arial" w:cs="Arial"/>
                <w:lang w:val="ja-JP" w:bidi="ja-JP"/>
              </w:rPr>
              <w:t>自信</w:t>
            </w:r>
          </w:p>
          <w:p w14:paraId="78766854" w14:textId="616D2994" w:rsidR="00A563C6" w:rsidRPr="00A563C6" w:rsidRDefault="00A563C6" w:rsidP="00A563C6">
            <w:pPr>
              <w:pStyle w:val="ListParagraph"/>
              <w:numPr>
                <w:ilvl w:val="0"/>
                <w:numId w:val="3"/>
              </w:numPr>
              <w:spacing w:line="360" w:lineRule="auto"/>
              <w:rPr>
                <w:rFonts w:ascii="Arial" w:hAnsi="Arial" w:cs="Arial"/>
                <w:lang w:eastAsia="ja-JP"/>
              </w:rPr>
            </w:pPr>
            <w:r w:rsidRPr="00A563C6">
              <w:rPr>
                <w:rFonts w:ascii="Arial" w:hAnsi="Arial" w:cs="Arial"/>
                <w:lang w:val="ja-JP" w:bidi="ja-JP"/>
              </w:rPr>
              <w:t>認知の力発達</w:t>
            </w:r>
          </w:p>
          <w:p w14:paraId="73B6F528" w14:textId="77777777" w:rsidR="002857FF" w:rsidRPr="00A563C6" w:rsidRDefault="002857FF" w:rsidP="00A563C6">
            <w:pPr>
              <w:spacing w:line="360" w:lineRule="auto"/>
              <w:rPr>
                <w:rFonts w:ascii="Arial" w:hAnsi="Arial" w:cs="Arial"/>
              </w:rPr>
            </w:pPr>
          </w:p>
        </w:tc>
      </w:tr>
      <w:tr w:rsidR="002857FF" w14:paraId="6FCE9149" w14:textId="77777777" w:rsidTr="00577144">
        <w:tc>
          <w:tcPr>
            <w:tcW w:w="4508" w:type="dxa"/>
          </w:tcPr>
          <w:p w14:paraId="7C0298C3" w14:textId="77777777" w:rsidR="002857FF" w:rsidRPr="00A563C6" w:rsidRDefault="002857FF" w:rsidP="00A563C6">
            <w:pPr>
              <w:spacing w:line="360" w:lineRule="auto"/>
              <w:rPr>
                <w:rFonts w:ascii="Arial" w:hAnsi="Arial" w:cs="Arial"/>
              </w:rPr>
            </w:pPr>
            <w:r w:rsidRPr="00A563C6">
              <w:rPr>
                <w:rFonts w:ascii="Arial" w:hAnsi="Arial" w:cs="Arial"/>
              </w:rPr>
              <w:t>A child’s home language enables them to maintain a sense of identity and belonging.</w:t>
            </w:r>
          </w:p>
        </w:tc>
        <w:tc>
          <w:tcPr>
            <w:tcW w:w="4508" w:type="dxa"/>
          </w:tcPr>
          <w:p w14:paraId="71BBC327" w14:textId="77777777" w:rsidR="00A563C6" w:rsidRPr="00A563C6" w:rsidRDefault="00A563C6" w:rsidP="00A563C6">
            <w:pPr>
              <w:spacing w:line="360" w:lineRule="auto"/>
              <w:rPr>
                <w:rFonts w:ascii="Arial" w:hAnsi="Arial" w:cs="Arial"/>
                <w:lang w:eastAsia="ja-JP"/>
              </w:rPr>
            </w:pPr>
            <w:r w:rsidRPr="00A563C6">
              <w:rPr>
                <w:rFonts w:ascii="Arial" w:hAnsi="Arial" w:cs="Arial"/>
                <w:lang w:val="ja-JP" w:eastAsia="ja-JP" w:bidi="ja-JP"/>
              </w:rPr>
              <w:t>自宅で利用する言語を持つことで、お子さんはアイデンティティと帰属意識を維持することができます。</w:t>
            </w:r>
          </w:p>
          <w:p w14:paraId="0AAB7C5C" w14:textId="77777777" w:rsidR="002857FF" w:rsidRPr="00A563C6" w:rsidRDefault="002857FF" w:rsidP="00A563C6">
            <w:pPr>
              <w:spacing w:line="360" w:lineRule="auto"/>
              <w:rPr>
                <w:rFonts w:ascii="Arial" w:hAnsi="Arial" w:cs="Arial"/>
                <w:lang w:eastAsia="ja-JP"/>
              </w:rPr>
            </w:pPr>
          </w:p>
        </w:tc>
      </w:tr>
      <w:tr w:rsidR="002857FF" w14:paraId="109CBA66" w14:textId="77777777" w:rsidTr="00577144">
        <w:tc>
          <w:tcPr>
            <w:tcW w:w="4508" w:type="dxa"/>
          </w:tcPr>
          <w:p w14:paraId="62A8A2BE" w14:textId="77777777" w:rsidR="002857FF" w:rsidRPr="00A563C6" w:rsidRDefault="002857FF" w:rsidP="00A563C6">
            <w:pPr>
              <w:spacing w:line="360" w:lineRule="auto"/>
              <w:rPr>
                <w:rFonts w:ascii="Arial" w:hAnsi="Arial" w:cs="Arial"/>
              </w:rPr>
            </w:pPr>
            <w:r w:rsidRPr="00A563C6">
              <w:rPr>
                <w:rFonts w:ascii="Arial" w:hAnsi="Arial" w:cs="Arial"/>
              </w:rPr>
              <w:t>How can you support your child?</w:t>
            </w:r>
          </w:p>
          <w:p w14:paraId="7A782B5C" w14:textId="77777777" w:rsidR="002857FF" w:rsidRPr="00A563C6" w:rsidRDefault="002857FF" w:rsidP="00A563C6">
            <w:pPr>
              <w:pStyle w:val="ListParagraph"/>
              <w:numPr>
                <w:ilvl w:val="0"/>
                <w:numId w:val="2"/>
              </w:numPr>
              <w:spacing w:line="360" w:lineRule="auto"/>
              <w:rPr>
                <w:rFonts w:ascii="Arial" w:hAnsi="Arial" w:cs="Arial"/>
              </w:rPr>
            </w:pPr>
            <w:r w:rsidRPr="00A563C6">
              <w:rPr>
                <w:rFonts w:ascii="Arial" w:hAnsi="Arial" w:cs="Arial"/>
              </w:rPr>
              <w:t xml:space="preserve">Talk with them, read books, and share stories using home language. </w:t>
            </w:r>
          </w:p>
          <w:p w14:paraId="6F246E8A" w14:textId="77777777" w:rsidR="002857FF" w:rsidRPr="00A563C6" w:rsidRDefault="002857FF" w:rsidP="00A563C6">
            <w:pPr>
              <w:pStyle w:val="ListParagraph"/>
              <w:numPr>
                <w:ilvl w:val="0"/>
                <w:numId w:val="2"/>
              </w:numPr>
              <w:spacing w:line="360" w:lineRule="auto"/>
              <w:rPr>
                <w:rFonts w:ascii="Arial" w:hAnsi="Arial" w:cs="Arial"/>
              </w:rPr>
            </w:pPr>
            <w:r w:rsidRPr="00A563C6">
              <w:rPr>
                <w:rFonts w:ascii="Arial" w:hAnsi="Arial" w:cs="Arial"/>
              </w:rPr>
              <w:t xml:space="preserve">Give them opportunities to speak and hear home language in different situations with different people. </w:t>
            </w:r>
          </w:p>
          <w:p w14:paraId="63B1A9BA" w14:textId="77777777" w:rsidR="002857FF" w:rsidRPr="00A563C6" w:rsidRDefault="002857FF" w:rsidP="00A563C6">
            <w:pPr>
              <w:pStyle w:val="ListParagraph"/>
              <w:numPr>
                <w:ilvl w:val="0"/>
                <w:numId w:val="2"/>
              </w:numPr>
              <w:spacing w:line="360" w:lineRule="auto"/>
              <w:rPr>
                <w:rFonts w:ascii="Arial" w:hAnsi="Arial" w:cs="Arial"/>
              </w:rPr>
            </w:pPr>
            <w:r w:rsidRPr="00A563C6">
              <w:rPr>
                <w:rFonts w:ascii="Arial" w:hAnsi="Arial" w:cs="Arial"/>
              </w:rPr>
              <w:t xml:space="preserve">And celebrate home language and culture with your school community. </w:t>
            </w:r>
          </w:p>
        </w:tc>
        <w:tc>
          <w:tcPr>
            <w:tcW w:w="4508" w:type="dxa"/>
          </w:tcPr>
          <w:p w14:paraId="2EEF5F9F" w14:textId="77777777" w:rsidR="00A563C6" w:rsidRPr="00A563C6" w:rsidRDefault="00A563C6" w:rsidP="00A563C6">
            <w:pPr>
              <w:spacing w:line="360" w:lineRule="auto"/>
              <w:rPr>
                <w:rFonts w:ascii="Arial" w:hAnsi="Arial" w:cs="Arial"/>
                <w:lang w:eastAsia="ja-JP"/>
              </w:rPr>
            </w:pPr>
            <w:r w:rsidRPr="00A563C6">
              <w:rPr>
                <w:rFonts w:ascii="Arial" w:hAnsi="Arial" w:cs="Arial"/>
                <w:lang w:val="ja-JP" w:eastAsia="ja-JP" w:bidi="ja-JP"/>
              </w:rPr>
              <w:t>どのようにお子さんをサポートできますか</w:t>
            </w:r>
            <w:r w:rsidRPr="00A563C6">
              <w:rPr>
                <w:rFonts w:ascii="Arial" w:hAnsi="Arial" w:cs="Arial"/>
                <w:lang w:val="ja-JP" w:eastAsia="ja-JP" w:bidi="ja-JP"/>
              </w:rPr>
              <w:t>?</w:t>
            </w:r>
          </w:p>
          <w:p w14:paraId="78568F48" w14:textId="77777777" w:rsidR="00A563C6" w:rsidRPr="00A563C6" w:rsidRDefault="00A563C6" w:rsidP="00A563C6">
            <w:pPr>
              <w:pStyle w:val="ListParagraph"/>
              <w:numPr>
                <w:ilvl w:val="0"/>
                <w:numId w:val="4"/>
              </w:numPr>
              <w:spacing w:line="360" w:lineRule="auto"/>
              <w:rPr>
                <w:rFonts w:ascii="Arial" w:hAnsi="Arial" w:cs="Arial"/>
                <w:lang w:eastAsia="ja-JP"/>
              </w:rPr>
            </w:pPr>
            <w:r w:rsidRPr="00A563C6">
              <w:rPr>
                <w:rFonts w:ascii="Arial" w:hAnsi="Arial" w:cs="Arial"/>
                <w:lang w:val="ja-JP" w:eastAsia="ja-JP" w:bidi="ja-JP"/>
              </w:rPr>
              <w:t>自宅で利用する言語を使って、お子さんと会話をしたり、本を読んだり、物語を共有する。</w:t>
            </w:r>
          </w:p>
          <w:p w14:paraId="32A2037D" w14:textId="77777777" w:rsidR="00A563C6" w:rsidRPr="00A563C6" w:rsidRDefault="00A563C6" w:rsidP="00A563C6">
            <w:pPr>
              <w:pStyle w:val="ListParagraph"/>
              <w:numPr>
                <w:ilvl w:val="0"/>
                <w:numId w:val="4"/>
              </w:numPr>
              <w:spacing w:line="360" w:lineRule="auto"/>
              <w:rPr>
                <w:rFonts w:ascii="Arial" w:hAnsi="Arial" w:cs="Arial"/>
                <w:lang w:eastAsia="ja-JP"/>
              </w:rPr>
            </w:pPr>
            <w:r w:rsidRPr="00A563C6">
              <w:rPr>
                <w:rFonts w:ascii="Arial" w:hAnsi="Arial" w:cs="Arial"/>
                <w:lang w:val="ja-JP" w:eastAsia="ja-JP" w:bidi="ja-JP"/>
              </w:rPr>
              <w:t>異なる人と異なる状況で、自宅で利用する言語で話したり、聞いたりする機会を提供する。</w:t>
            </w:r>
          </w:p>
          <w:p w14:paraId="69FBEEC9" w14:textId="7FFD4737" w:rsidR="00A563C6" w:rsidRPr="00A563C6" w:rsidRDefault="00A563C6" w:rsidP="00A563C6">
            <w:pPr>
              <w:pStyle w:val="ListParagraph"/>
              <w:numPr>
                <w:ilvl w:val="0"/>
                <w:numId w:val="4"/>
              </w:numPr>
              <w:spacing w:line="360" w:lineRule="auto"/>
              <w:rPr>
                <w:rFonts w:ascii="Arial" w:hAnsi="Arial" w:cs="Arial"/>
                <w:lang w:eastAsia="ja-JP"/>
              </w:rPr>
            </w:pPr>
            <w:r w:rsidRPr="00A563C6">
              <w:rPr>
                <w:rFonts w:ascii="Arial" w:hAnsi="Arial" w:cs="Arial"/>
                <w:lang w:val="ja-JP" w:eastAsia="ja-JP" w:bidi="ja-JP"/>
              </w:rPr>
              <w:t>そして、あなたの学校のコミュニティと共に、ご家庭での言語と文化を賞賛しましょう。</w:t>
            </w:r>
          </w:p>
          <w:p w14:paraId="31C93FAE" w14:textId="77777777" w:rsidR="002857FF" w:rsidRPr="00A563C6" w:rsidRDefault="002857FF" w:rsidP="00A563C6">
            <w:pPr>
              <w:spacing w:line="360" w:lineRule="auto"/>
              <w:rPr>
                <w:rFonts w:ascii="Arial" w:hAnsi="Arial" w:cs="Arial"/>
                <w:lang w:eastAsia="ja-JP"/>
              </w:rPr>
            </w:pPr>
          </w:p>
        </w:tc>
      </w:tr>
      <w:tr w:rsidR="002857FF" w14:paraId="0957E942" w14:textId="77777777" w:rsidTr="00577144">
        <w:tc>
          <w:tcPr>
            <w:tcW w:w="4508" w:type="dxa"/>
          </w:tcPr>
          <w:p w14:paraId="67A799C4" w14:textId="77777777" w:rsidR="002857FF" w:rsidRPr="00A563C6" w:rsidRDefault="002857FF" w:rsidP="00A563C6">
            <w:pPr>
              <w:spacing w:line="360" w:lineRule="auto"/>
              <w:rPr>
                <w:rFonts w:ascii="Arial" w:hAnsi="Arial" w:cs="Arial"/>
              </w:rPr>
            </w:pPr>
            <w:r w:rsidRPr="00A563C6">
              <w:rPr>
                <w:rFonts w:ascii="Arial" w:hAnsi="Arial" w:cs="Arial"/>
              </w:rPr>
              <w:t>Visit our website for more facts and support services.</w:t>
            </w:r>
          </w:p>
        </w:tc>
        <w:tc>
          <w:tcPr>
            <w:tcW w:w="4508" w:type="dxa"/>
          </w:tcPr>
          <w:p w14:paraId="6DDADDC3" w14:textId="77777777" w:rsidR="00A563C6" w:rsidRPr="00A563C6" w:rsidRDefault="00A563C6" w:rsidP="00A563C6">
            <w:pPr>
              <w:spacing w:line="360" w:lineRule="auto"/>
              <w:rPr>
                <w:rFonts w:ascii="Arial" w:hAnsi="Arial" w:cs="Arial"/>
                <w:lang w:eastAsia="ja-JP"/>
              </w:rPr>
            </w:pPr>
            <w:r w:rsidRPr="00A563C6">
              <w:rPr>
                <w:rFonts w:ascii="Arial" w:hAnsi="Arial" w:cs="Arial"/>
                <w:lang w:val="ja-JP" w:eastAsia="ja-JP" w:bidi="ja-JP"/>
              </w:rPr>
              <w:t>詳細や支援サービスについては、当機関のウェブサイトをご覧ください。</w:t>
            </w:r>
          </w:p>
          <w:p w14:paraId="23C2F5AE" w14:textId="77777777" w:rsidR="002857FF" w:rsidRPr="00A563C6" w:rsidRDefault="002857FF" w:rsidP="00A563C6">
            <w:pPr>
              <w:spacing w:line="360" w:lineRule="auto"/>
              <w:rPr>
                <w:rFonts w:ascii="Arial" w:hAnsi="Arial" w:cs="Arial"/>
                <w:lang w:eastAsia="ja-JP"/>
              </w:rPr>
            </w:pPr>
          </w:p>
        </w:tc>
      </w:tr>
    </w:tbl>
    <w:p w14:paraId="0C6CABA7" w14:textId="77777777" w:rsidR="00A563C6" w:rsidRDefault="00A563C6"/>
    <w:sectPr w:rsidR="00A56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4F96"/>
    <w:multiLevelType w:val="hybridMultilevel"/>
    <w:tmpl w:val="F90C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7A7324"/>
    <w:multiLevelType w:val="hybridMultilevel"/>
    <w:tmpl w:val="089E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874E7C"/>
    <w:multiLevelType w:val="hybridMultilevel"/>
    <w:tmpl w:val="7186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787B39"/>
    <w:multiLevelType w:val="hybridMultilevel"/>
    <w:tmpl w:val="3C0AB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F5"/>
    <w:rsid w:val="001C49F6"/>
    <w:rsid w:val="002857FF"/>
    <w:rsid w:val="003623F5"/>
    <w:rsid w:val="00601CC1"/>
    <w:rsid w:val="009963FB"/>
    <w:rsid w:val="009A6CA8"/>
    <w:rsid w:val="00A563C6"/>
    <w:rsid w:val="00B04AE7"/>
    <w:rsid w:val="00C03AD4"/>
    <w:rsid w:val="00D20032"/>
    <w:rsid w:val="00E5070F"/>
    <w:rsid w:val="00EE6B5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148"/>
  <w15:chartTrackingRefBased/>
  <w15:docId w15:val="{E0CE2170-9AE7-42E6-AF39-531A3D34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B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B55"/>
    <w:rPr>
      <w:rFonts w:ascii="Times New Roman" w:hAnsi="Times New Roman" w:cs="Times New Roman"/>
      <w:sz w:val="18"/>
      <w:szCs w:val="18"/>
    </w:rPr>
  </w:style>
  <w:style w:type="paragraph" w:styleId="Revision">
    <w:name w:val="Revision"/>
    <w:hidden/>
    <w:uiPriority w:val="99"/>
    <w:semiHidden/>
    <w:rsid w:val="00E5070F"/>
    <w:pPr>
      <w:spacing w:after="0" w:line="240" w:lineRule="auto"/>
    </w:pPr>
  </w:style>
  <w:style w:type="table" w:styleId="TableGrid">
    <w:name w:val="Table Grid"/>
    <w:basedOn w:val="TableNormal"/>
    <w:uiPriority w:val="39"/>
    <w:rsid w:val="002857FF"/>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copy"/>
    <w:basedOn w:val="Normal"/>
    <w:uiPriority w:val="34"/>
    <w:qFormat/>
    <w:rsid w:val="002857FF"/>
    <w:pPr>
      <w:ind w:left="720"/>
      <w:contextualSpacing/>
    </w:pPr>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E06F1927A2B41AB86BF9C1FD82C1B" ma:contentTypeVersion="1" ma:contentTypeDescription="Create a new document." ma:contentTypeScope="" ma:versionID="76199cd68a459587dfbca462144a2dc8">
  <xsd:schema xmlns:xsd="http://www.w3.org/2001/XMLSchema" xmlns:xs="http://www.w3.org/2001/XMLSchema" xmlns:p="http://schemas.microsoft.com/office/2006/metadata/properties" xmlns:ns1="http://schemas.microsoft.com/sharepoint/v3" xmlns:ns2="11d18eea-09a2-4c39-99ab-797d0f9e4101" targetNamespace="http://schemas.microsoft.com/office/2006/metadata/properties" ma:root="true" ma:fieldsID="c3f19ef49a20feb9f1254d6e9a2dfeeb" ns1:_="" ns2:_="">
    <xsd:import namespace="http://schemas.microsoft.com/sharepoint/v3"/>
    <xsd:import namespace="11d18eea-09a2-4c39-99ab-797d0f9e410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18eea-09a2-4c39-99ab-797d0f9e410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LastReviewedBy xmlns="11d18eea-09a2-4c39-99ab-797d0f9e4101">
      <UserInfo>
        <DisplayName>CHEN, Sharen</DisplayName>
        <AccountId>315</AccountId>
        <AccountType/>
      </UserInfo>
    </PPLastReviewedBy>
    <PPModeratedBy xmlns="11d18eea-09a2-4c39-99ab-797d0f9e4101">
      <UserInfo>
        <DisplayName>CHEN, Sharen</DisplayName>
        <AccountId>315</AccountId>
        <AccountType/>
      </UserInfo>
    </PPModeratedBy>
    <PPSubmittedBy xmlns="11d18eea-09a2-4c39-99ab-797d0f9e4101">
      <UserInfo>
        <DisplayName/>
        <AccountId xsi:nil="true"/>
        <AccountType/>
      </UserInfo>
    </PPSubmittedBy>
    <PPContentApprover xmlns="11d18eea-09a2-4c39-99ab-797d0f9e4101">
      <UserInfo>
        <DisplayName/>
        <AccountId xsi:nil="true"/>
        <AccountType/>
      </UserInfo>
    </PPContentApprover>
    <PPReferenceNumber xmlns="11d18eea-09a2-4c39-99ab-797d0f9e4101" xsi:nil="true"/>
    <PublishingExpirationDate xmlns="http://schemas.microsoft.com/sharepoint/v3" xsi:nil="true"/>
    <PPPublishedNotificationAddresses xmlns="11d18eea-09a2-4c39-99ab-797d0f9e4101" xsi:nil="true"/>
    <PublishingStartDate xmlns="http://schemas.microsoft.com/sharepoint/v3" xsi:nil="true"/>
    <PPReviewDate xmlns="11d18eea-09a2-4c39-99ab-797d0f9e4101" xsi:nil="true"/>
    <PPSubmittedDate xmlns="11d18eea-09a2-4c39-99ab-797d0f9e4101" xsi:nil="true"/>
    <PPContentAuthor xmlns="11d18eea-09a2-4c39-99ab-797d0f9e4101">
      <UserInfo>
        <DisplayName/>
        <AccountId xsi:nil="true"/>
        <AccountType/>
      </UserInfo>
    </PPContentAuthor>
    <PPModeratedDate xmlns="11d18eea-09a2-4c39-99ab-797d0f9e4101">2024-06-21T01:01:00+00:00</PPModeratedDate>
    <PPLastReviewedDate xmlns="11d18eea-09a2-4c39-99ab-797d0f9e4101">2024-06-21T01:01:00+00:00</PPLastReviewedDate>
    <PPContentOwner xmlns="11d18eea-09a2-4c39-99ab-797d0f9e4101">
      <UserInfo>
        <DisplayName>PEACH, Jennifer</DisplayName>
        <AccountId>316</AccountId>
        <AccountType/>
      </UserInfo>
    </PPCont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593C8-81A3-4A0C-BF6F-9B29F0DC22C1}"/>
</file>

<file path=customXml/itemProps2.xml><?xml version="1.0" encoding="utf-8"?>
<ds:datastoreItem xmlns:ds="http://schemas.openxmlformats.org/officeDocument/2006/customXml" ds:itemID="{244917E0-C294-4B5A-BDB3-20A482392ECC}">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1DD086DC-CB49-4C3B-9FB4-8C36237AB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home language video transcript in Japanese</dc:title>
  <dc:subject>Maintaining home language video transcript in Japanese</dc:subject>
  <dc:creator>Queensland Government</dc:creator>
  <cp:keywords>Maintaining home language; video transcript; Japanese</cp:keywords>
  <dc:description/>
  <cp:revision>6</cp:revision>
  <dcterms:created xsi:type="dcterms:W3CDTF">2024-04-30T04:16:00Z</dcterms:created>
  <dcterms:modified xsi:type="dcterms:W3CDTF">2024-04-30T04:39:00Z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0x01010096BE06F1927A2B41AB86BF9C1FD82C1B</vt:lpwstr>
  </property>
</Properties>
</file>